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lang w:val="es-AR"/>
        </w:rPr>
      </w:pPr>
      <w:bookmarkStart w:id="0" w:name="_GoBack"/>
      <w:bookmarkEnd w:id="0"/>
      <w:r w:rsidRPr="00E00CF2">
        <w:rPr>
          <w:rFonts w:ascii="Arial" w:hAnsi="Arial" w:cs="Arial"/>
          <w:b/>
          <w:lang w:val="es-AR"/>
        </w:rPr>
        <w:t>Encuesta Nacional de Factores de Riesgo (ENFR)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1. </w:t>
      </w:r>
      <w:r w:rsidRPr="00E00CF2">
        <w:rPr>
          <w:rFonts w:ascii="Arial" w:hAnsi="Arial" w:cs="Arial"/>
          <w:b/>
          <w:bCs/>
          <w:lang w:val="es-AR"/>
        </w:rPr>
        <w:t>Reseña metodológica</w:t>
      </w:r>
    </w:p>
    <w:p w:rsid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La Encuesta Nacional de Factores de Riesgo (ENFR) forma parte del Sistema de Vigilancia de Enfermedades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No Transmisibles y del Sistema Integrado de Estadísticas Sociales (SIES). Se realiz</w:t>
      </w:r>
      <w:r w:rsidR="00CB4B92">
        <w:rPr>
          <w:rFonts w:ascii="Arial" w:hAnsi="Arial" w:cs="Arial"/>
          <w:lang w:val="es-AR"/>
        </w:rPr>
        <w:t>ó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con anterioridad en 2005, 2009 y 2013. La 4</w:t>
      </w:r>
      <w:r w:rsidR="00CB4B92">
        <w:rPr>
          <w:rFonts w:ascii="Arial" w:hAnsi="Arial" w:cs="Arial"/>
          <w:lang w:val="es-AR"/>
        </w:rPr>
        <w:t>º</w:t>
      </w:r>
      <w:r w:rsidRPr="00E00CF2">
        <w:rPr>
          <w:rFonts w:ascii="Arial" w:hAnsi="Arial" w:cs="Arial"/>
          <w:lang w:val="es-AR"/>
        </w:rPr>
        <w:t xml:space="preserve"> ENFR se desarrolló entre septiembre y diciembre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2018 en las localidades urbanas de 5.000 habitantes y más del país.</w:t>
      </w:r>
      <w:r>
        <w:rPr>
          <w:rFonts w:ascii="Arial" w:hAnsi="Arial" w:cs="Arial"/>
          <w:lang w:val="es-AR"/>
        </w:rPr>
        <w:t xml:space="preserve"> 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Los objetivos que se proponen son: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1. Proporcionar información v</w:t>
      </w:r>
      <w:r w:rsidR="00CB4B92">
        <w:rPr>
          <w:rFonts w:ascii="Arial" w:hAnsi="Arial" w:cs="Arial"/>
          <w:lang w:val="es-AR"/>
        </w:rPr>
        <w:t>á</w:t>
      </w:r>
      <w:r w:rsidRPr="00E00CF2">
        <w:rPr>
          <w:rFonts w:ascii="Arial" w:hAnsi="Arial" w:cs="Arial"/>
          <w:lang w:val="es-AR"/>
        </w:rPr>
        <w:t>lida, confiable y oportuna sobre factores de riesgo, procesos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atención en el sistema de salud y prevalencias de las principales ENT (hipertensión, diabetes,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obesidad y otras) en la población de 18 años y más, residente en viviendas particulares de </w:t>
      </w:r>
      <w:r>
        <w:rPr>
          <w:rFonts w:ascii="Arial" w:hAnsi="Arial" w:cs="Arial"/>
          <w:lang w:val="es-AR"/>
        </w:rPr>
        <w:t xml:space="preserve">áreas </w:t>
      </w:r>
      <w:r w:rsidRPr="00E00CF2">
        <w:rPr>
          <w:rFonts w:ascii="Arial" w:hAnsi="Arial" w:cs="Arial"/>
          <w:lang w:val="es-AR"/>
        </w:rPr>
        <w:t>urbanas de 5.000 y más habitantes de la República Argentina.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2. Monitorear la evolución de los principales factores de riesgo de las ENT.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3. Evaluar el impacto de políticas de prevención y control realizadas a nivel nacional y provincial.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4. Proporcionar parámetros objetivos de los principales factores de riesgo y las ENT a partir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las mediciones físicas y bioquímicas.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Para alcanzar este último objetivo, se aplicó por primera vez en nuestro país la metodología de los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pasos (o STEPS) propuesta por la Organización Mundial de la Salud (OMS). Esta permite analizar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información </w:t>
      </w:r>
      <w:proofErr w:type="spellStart"/>
      <w:r w:rsidRPr="00E00CF2">
        <w:rPr>
          <w:rFonts w:ascii="Arial" w:hAnsi="Arial" w:cs="Arial"/>
          <w:lang w:val="es-AR"/>
        </w:rPr>
        <w:t>autorreportada</w:t>
      </w:r>
      <w:proofErr w:type="spellEnd"/>
      <w:r w:rsidRPr="00E00CF2">
        <w:rPr>
          <w:rFonts w:ascii="Arial" w:hAnsi="Arial" w:cs="Arial"/>
          <w:lang w:val="es-AR"/>
        </w:rPr>
        <w:t xml:space="preserve"> por el encuestado con mediciones realizadas directamente por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un encuestador al momento de la entrevista. La asincronía (o sincronía) entre ambas fuentes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datos abre la posibilidad de estudiar con mayor profundidad dimensiones sustantivas de la salud.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 xml:space="preserve">El Paso 1 es el relevamiento por </w:t>
      </w:r>
      <w:proofErr w:type="spellStart"/>
      <w:r w:rsidRPr="00E00CF2">
        <w:rPr>
          <w:rFonts w:ascii="Arial" w:hAnsi="Arial" w:cs="Arial"/>
          <w:lang w:val="es-AR"/>
        </w:rPr>
        <w:t>autorreporte</w:t>
      </w:r>
      <w:proofErr w:type="spellEnd"/>
      <w:r w:rsidRPr="00E00CF2">
        <w:rPr>
          <w:rFonts w:ascii="Arial" w:hAnsi="Arial" w:cs="Arial"/>
          <w:lang w:val="es-AR"/>
        </w:rPr>
        <w:t>, con un cuestionario nuclear similar al de las ediciones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anteriores de la ENFR que permite construir series históricas. El Paso 2 corresponde 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las mediciones físicas, como la medición de la presión arterial, y parámetros </w:t>
      </w:r>
      <w:r>
        <w:rPr>
          <w:rFonts w:ascii="Arial" w:hAnsi="Arial" w:cs="Arial"/>
          <w:lang w:val="es-AR"/>
        </w:rPr>
        <w:t xml:space="preserve">antropométricos </w:t>
      </w:r>
      <w:r w:rsidRPr="00E00CF2">
        <w:rPr>
          <w:rFonts w:ascii="Arial" w:hAnsi="Arial" w:cs="Arial"/>
          <w:lang w:val="es-AR"/>
        </w:rPr>
        <w:t>como el peso, la talla y el perímetro de la cintura. Para cada una de ellas se utilizó el instrumental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correspondiente, de acuerdo a las recomendaciones internacionales: tensiómetro digital, tallímetro,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balanza portátil digital y cinta métrica. Por último, el Paso 3 consiste en la realización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mediciones bioquímicas en el momento de la entrevista; se miden glucemia capilar y colesterol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total mediante </w:t>
      </w:r>
      <w:proofErr w:type="spellStart"/>
      <w:r w:rsidRPr="00E00CF2">
        <w:rPr>
          <w:rFonts w:ascii="Arial" w:hAnsi="Arial" w:cs="Arial"/>
          <w:lang w:val="es-AR"/>
        </w:rPr>
        <w:t>digitopunción</w:t>
      </w:r>
      <w:proofErr w:type="spellEnd"/>
      <w:r w:rsidRPr="00E00CF2">
        <w:rPr>
          <w:rFonts w:ascii="Arial" w:hAnsi="Arial" w:cs="Arial"/>
          <w:lang w:val="es-AR"/>
        </w:rPr>
        <w:t>. Se usa una lanceta para obtener una gota de sangre que se aplica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en tiras reactivas, y estas se introducen en un analizador de química seca. Ambas mediciones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requieren de un ayuno previo de al menos 8 horas.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Las características del instrumental utilizado fue las recomendadas por los organismos internacionales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y avaladas por el Ministerio de Salud y Desarrollo Social de la Nación.</w:t>
      </w:r>
    </w:p>
    <w:p w:rsidR="00B7365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Además de las mediciones objetivas (antropométricas y bioquímicas), una segunda innovación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sustantiva fue la realización del relevamiento con dispositivos digitales (tabletas). Esto posibilit</w:t>
      </w:r>
      <w:r w:rsidR="00CB4B92">
        <w:rPr>
          <w:rFonts w:ascii="Arial" w:hAnsi="Arial" w:cs="Arial"/>
          <w:lang w:val="es-AR"/>
        </w:rPr>
        <w:t>ó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un mayor control en tiempo real de la situación en campo y una mejora general en la calidad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todo el operativo.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2. </w:t>
      </w:r>
      <w:r w:rsidRPr="00E00CF2">
        <w:rPr>
          <w:rFonts w:ascii="Arial" w:hAnsi="Arial" w:cs="Arial"/>
          <w:b/>
          <w:bCs/>
          <w:lang w:val="es-AR"/>
        </w:rPr>
        <w:t>Dominios de estimación y diseño muestral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 xml:space="preserve">El diseño muestral de la ENFR fue probabilístico y </w:t>
      </w:r>
      <w:proofErr w:type="spellStart"/>
      <w:r w:rsidRPr="00E00CF2">
        <w:rPr>
          <w:rFonts w:ascii="Arial" w:hAnsi="Arial" w:cs="Arial"/>
          <w:lang w:val="es-AR"/>
        </w:rPr>
        <w:t>multiet</w:t>
      </w:r>
      <w:r w:rsidR="00CB4B92">
        <w:rPr>
          <w:rFonts w:ascii="Arial" w:hAnsi="Arial" w:cs="Arial"/>
          <w:lang w:val="es-AR"/>
        </w:rPr>
        <w:t>á</w:t>
      </w:r>
      <w:r w:rsidRPr="00E00CF2">
        <w:rPr>
          <w:rFonts w:ascii="Arial" w:hAnsi="Arial" w:cs="Arial"/>
          <w:lang w:val="es-AR"/>
        </w:rPr>
        <w:t>pico</w:t>
      </w:r>
      <w:proofErr w:type="spellEnd"/>
      <w:r w:rsidRPr="00E00CF2">
        <w:rPr>
          <w:rFonts w:ascii="Arial" w:hAnsi="Arial" w:cs="Arial"/>
          <w:lang w:val="es-AR"/>
        </w:rPr>
        <w:t>, y permitió obtener información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representativa a nivel nacional y provincial de la población de 18 años y más residente en localidades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urbanas de 5.000 y más habitantes, para el Paso 1. Además, ocho aglomerados (Gran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Buenos Aires, Gran Córdoba, Gran La Plata, Gran Mendoza, Gran Rosario, Gran Salta, Gran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Tucumán y Mar del Plata) son dominio de estimación en virtud de que lo fueron en las ENFR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anteriores, lo que permite la comparabilidad entre los resultados de las distintas ediciones de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la encuesta. En el caso de las mediciones físicas (Paso 2), los resultados son representativos 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nivel nacional urbano (siempre de localidades de 5.000 habitantes y más), y para las mediciones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bioquímicas (Paso 3) los resultados lo son para el conjunto de aglomerados de 150 mil y </w:t>
      </w:r>
      <w:r w:rsidR="00CB4B92" w:rsidRPr="00E00CF2">
        <w:rPr>
          <w:rFonts w:ascii="Arial" w:hAnsi="Arial" w:cs="Arial"/>
          <w:lang w:val="es-AR"/>
        </w:rPr>
        <w:t>más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habitantes.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lastRenderedPageBreak/>
        <w:t>Para la aplicación de la primera parte del cuestionario (Paso 1), el tamaño de la muestra alcanz</w:t>
      </w:r>
      <w:r w:rsidR="00CB4B92">
        <w:rPr>
          <w:rFonts w:ascii="Arial" w:hAnsi="Arial" w:cs="Arial"/>
          <w:lang w:val="es-AR"/>
        </w:rPr>
        <w:t>ó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49.170 viviendas y abarc</w:t>
      </w:r>
      <w:r w:rsidR="00CB4B92">
        <w:rPr>
          <w:rFonts w:ascii="Arial" w:hAnsi="Arial" w:cs="Arial"/>
          <w:lang w:val="es-AR"/>
        </w:rPr>
        <w:t>ó</w:t>
      </w:r>
      <w:r w:rsidRPr="00E00CF2">
        <w:rPr>
          <w:rFonts w:ascii="Arial" w:hAnsi="Arial" w:cs="Arial"/>
          <w:lang w:val="es-AR"/>
        </w:rPr>
        <w:t xml:space="preserve"> todas las jurisdicciones del país. Para el Paso 2, se realizó una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submuestra con el 75% de dichas viviendas. Para el Paso 3, se mantuvo esa submuestra, pero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restringida a las localidades de 150.000 habitantes y más.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De las 49.170 viviendas seleccionadas se obtuvieron 31.426 hogares con respuesta. De esos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hogares, 29.224 personas respondieron el Paso 1. Sobre las viviendas </w:t>
      </w:r>
      <w:proofErr w:type="spellStart"/>
      <w:r w:rsidRPr="00E00CF2">
        <w:rPr>
          <w:rFonts w:ascii="Arial" w:hAnsi="Arial" w:cs="Arial"/>
          <w:lang w:val="es-AR"/>
        </w:rPr>
        <w:t>encu</w:t>
      </w:r>
      <w:r w:rsidR="00CB4B92">
        <w:rPr>
          <w:rFonts w:ascii="Arial" w:hAnsi="Arial" w:cs="Arial"/>
          <w:lang w:val="es-AR"/>
        </w:rPr>
        <w:t>e</w:t>
      </w:r>
      <w:r w:rsidRPr="00E00CF2">
        <w:rPr>
          <w:rFonts w:ascii="Arial" w:hAnsi="Arial" w:cs="Arial"/>
          <w:lang w:val="es-AR"/>
        </w:rPr>
        <w:t>sta</w:t>
      </w:r>
      <w:r w:rsidR="00CB4B92">
        <w:rPr>
          <w:rFonts w:ascii="Arial" w:hAnsi="Arial" w:cs="Arial"/>
          <w:lang w:val="es-AR"/>
        </w:rPr>
        <w:t>b</w:t>
      </w:r>
      <w:r w:rsidRPr="00E00CF2">
        <w:rPr>
          <w:rFonts w:ascii="Arial" w:hAnsi="Arial" w:cs="Arial"/>
          <w:lang w:val="es-AR"/>
        </w:rPr>
        <w:t>les</w:t>
      </w:r>
      <w:proofErr w:type="spellEnd"/>
      <w:r w:rsidRPr="00E00CF2">
        <w:rPr>
          <w:rFonts w:ascii="Arial" w:hAnsi="Arial" w:cs="Arial"/>
          <w:lang w:val="es-AR"/>
        </w:rPr>
        <w:t>, la tasa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respuesta fue del 73,4%. De las 36.870 viviendas seleccionadas para el Paso 2, se obtuvo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respuesta para 23.556 hogares, en los cuales 16.577 personas respondieron a las mediciones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físicas y antropométricas; y, finalmente, de las 17.390 viviendas seleccionadas para el Paso 3 se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consiguió respuesta para 10.355 hogares y 5.331 mediciones bioquímicas.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3. </w:t>
      </w:r>
      <w:r w:rsidRPr="00E00CF2">
        <w:rPr>
          <w:rFonts w:ascii="Arial" w:hAnsi="Arial" w:cs="Arial"/>
          <w:b/>
          <w:bCs/>
          <w:lang w:val="es-AR"/>
        </w:rPr>
        <w:t>Cuestionarios utilizados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El desarrollo del cuestionario del Paso 1 mantiene las temáticas principales de las versiones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anteriores. Esto asegura la continuidad de las series temporales en dimensiones críticas, pero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también incluye ajustes derivados de mejoras en las estrategias de captación, producto de las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experiencias previas y las pruebas realizadas para esta encuesta.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 xml:space="preserve">El cuestionario por </w:t>
      </w:r>
      <w:proofErr w:type="spellStart"/>
      <w:r w:rsidRPr="00E00CF2">
        <w:rPr>
          <w:rFonts w:ascii="Arial" w:hAnsi="Arial" w:cs="Arial"/>
          <w:lang w:val="es-AR"/>
        </w:rPr>
        <w:t>autorreporte</w:t>
      </w:r>
      <w:proofErr w:type="spellEnd"/>
      <w:r w:rsidRPr="00E00CF2">
        <w:rPr>
          <w:rFonts w:ascii="Arial" w:hAnsi="Arial" w:cs="Arial"/>
          <w:lang w:val="es-AR"/>
        </w:rPr>
        <w:t xml:space="preserve"> está compuesto por un bloque Hogar y un bloque individual. En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el primero se relevan dimensiones orientadas a caracterizar al núcleo conviviente tanto en términos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su composición como de la vivienda que habita; luego, en el individual, se despliegan todas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las dimensiones espec</w:t>
      </w:r>
      <w:r w:rsidR="00CB4B92">
        <w:rPr>
          <w:rFonts w:ascii="Arial" w:hAnsi="Arial" w:cs="Arial"/>
          <w:lang w:val="es-AR"/>
        </w:rPr>
        <w:t>í</w:t>
      </w:r>
      <w:r w:rsidRPr="00E00CF2">
        <w:rPr>
          <w:rFonts w:ascii="Arial" w:hAnsi="Arial" w:cs="Arial"/>
          <w:lang w:val="es-AR"/>
        </w:rPr>
        <w:t>ficas relativas a la salud y los factores de riesgo asociados a las ENT.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4. </w:t>
      </w:r>
      <w:r w:rsidRPr="00E00CF2">
        <w:rPr>
          <w:rFonts w:ascii="Arial" w:hAnsi="Arial" w:cs="Arial"/>
          <w:b/>
          <w:bCs/>
          <w:lang w:val="es-AR"/>
        </w:rPr>
        <w:t>Bloque Hogar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Este bloque brinda información relativa a ciertas características básicas de la vivienda que habita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el hogar, su composición y los ingresos con los que cuenta, como también aspectos relevantes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cada uno de sus miembros.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5. </w:t>
      </w:r>
      <w:r w:rsidRPr="00E00CF2">
        <w:rPr>
          <w:rFonts w:ascii="Arial" w:hAnsi="Arial" w:cs="Arial"/>
          <w:b/>
          <w:bCs/>
          <w:lang w:val="es-AR"/>
        </w:rPr>
        <w:t>Bloque individual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Este bloque se aplicó a un solo miembro del hogar, seleccionado de manera aleatoria entre quienes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tuvieran 18 años o más.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es-AR"/>
        </w:rPr>
      </w:pPr>
      <w:r>
        <w:rPr>
          <w:rFonts w:ascii="Arial" w:hAnsi="Arial" w:cs="Arial"/>
          <w:b/>
          <w:bCs/>
          <w:lang w:val="es-AR"/>
        </w:rPr>
        <w:t xml:space="preserve">6. </w:t>
      </w:r>
      <w:r w:rsidRPr="00E00CF2">
        <w:rPr>
          <w:rFonts w:ascii="Arial" w:hAnsi="Arial" w:cs="Arial"/>
          <w:b/>
          <w:bCs/>
          <w:lang w:val="es-AR"/>
        </w:rPr>
        <w:t>Presentación de resultados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En este informe de resultados se analizan los indicadores sobre los principales factores de riesgo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las ENT, los procesos de atención en el sistema de salud, las pr</w:t>
      </w:r>
      <w:r w:rsidR="00CB4B92">
        <w:rPr>
          <w:rFonts w:ascii="Arial" w:hAnsi="Arial" w:cs="Arial"/>
          <w:lang w:val="es-AR"/>
        </w:rPr>
        <w:t>á</w:t>
      </w:r>
      <w:r w:rsidRPr="00E00CF2">
        <w:rPr>
          <w:rFonts w:ascii="Arial" w:hAnsi="Arial" w:cs="Arial"/>
          <w:lang w:val="es-AR"/>
        </w:rPr>
        <w:t>cticas preventivas de c</w:t>
      </w:r>
      <w:r w:rsidR="00CB4B92">
        <w:rPr>
          <w:rFonts w:ascii="Arial" w:hAnsi="Arial" w:cs="Arial"/>
          <w:lang w:val="es-AR"/>
        </w:rPr>
        <w:t>á</w:t>
      </w:r>
      <w:r w:rsidRPr="00E00CF2">
        <w:rPr>
          <w:rFonts w:ascii="Arial" w:hAnsi="Arial" w:cs="Arial"/>
          <w:lang w:val="es-AR"/>
        </w:rPr>
        <w:t>nceres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prevalentes y la prevalencia de las principales ENT de nuestra población.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Los resultados están desagregados por un conjunto de variables sociodemográficas que se consideran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sustantivas para analizar diferencias en la distribución de los factores de riesgo, dada la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experiencia nacional e internacional.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Por una parte, las estimaciones correspondientes al Paso 1 se presentan desagregadas a nivel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provincial.</w:t>
      </w: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Esos mismos indicadores se estimaron para el total urbano de localidades de 5.000 habitantes y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más, diferenciados por sexo, grupo de edad, nivel educativo, tipo de cobertura en salud y quintil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de hogares según ingresos por unidad consumidora.</w:t>
      </w:r>
    </w:p>
    <w:p w:rsid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s-AR"/>
        </w:rPr>
      </w:pPr>
      <w:r w:rsidRPr="00E00CF2">
        <w:rPr>
          <w:rFonts w:ascii="Arial" w:hAnsi="Arial" w:cs="Arial"/>
          <w:lang w:val="es-AR"/>
        </w:rPr>
        <w:t>Asimismo, se relevan las tendencias en el tiempo de los indicadores principales, en comparación</w:t>
      </w:r>
      <w:r>
        <w:rPr>
          <w:rFonts w:ascii="Arial" w:hAnsi="Arial" w:cs="Arial"/>
          <w:lang w:val="es-AR"/>
        </w:rPr>
        <w:t xml:space="preserve"> </w:t>
      </w:r>
      <w:r w:rsidRPr="00E00CF2">
        <w:rPr>
          <w:rFonts w:ascii="Arial" w:hAnsi="Arial" w:cs="Arial"/>
          <w:lang w:val="es-AR"/>
        </w:rPr>
        <w:t>con las ediciones previas de la ENFR.</w:t>
      </w:r>
    </w:p>
    <w:p w:rsid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E00CF2" w:rsidRPr="00E00CF2" w:rsidRDefault="00E00CF2" w:rsidP="00E00CF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E00CF2">
        <w:rPr>
          <w:rStyle w:val="Textoennegrita"/>
          <w:rFonts w:ascii="Arial" w:hAnsi="Arial" w:cs="Arial"/>
        </w:rPr>
        <w:t>Fuente:</w:t>
      </w:r>
      <w:r w:rsidRPr="00E00CF2">
        <w:rPr>
          <w:rFonts w:ascii="Arial" w:hAnsi="Arial" w:cs="Arial"/>
        </w:rPr>
        <w:t xml:space="preserve"> Instituto Nacional de Estadística y Censos (INDEC) y Secretaría de Gobierno de Salud de la Nación. </w:t>
      </w:r>
      <w:r w:rsidRPr="00E00CF2">
        <w:rPr>
          <w:rStyle w:val="nfasis"/>
          <w:rFonts w:ascii="Arial" w:hAnsi="Arial" w:cs="Arial"/>
        </w:rPr>
        <w:t>4° Encuesta Nacional de Factores de Riesgo. Resultados definitivos</w:t>
      </w:r>
      <w:r w:rsidRPr="00E00CF2">
        <w:rPr>
          <w:rFonts w:ascii="Arial" w:hAnsi="Arial" w:cs="Arial"/>
        </w:rPr>
        <w:t xml:space="preserve"> (relevamiento 2018). Buenos Aires, octubre de 2019.</w:t>
      </w:r>
    </w:p>
    <w:sectPr w:rsidR="00E00CF2" w:rsidRPr="00E00CF2" w:rsidSect="00E00CF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F2"/>
    <w:rsid w:val="00944612"/>
    <w:rsid w:val="00B73652"/>
    <w:rsid w:val="00CB4B92"/>
    <w:rsid w:val="00E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2EEE7-81BF-4B59-8CFA-A992FC79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00CF2"/>
    <w:rPr>
      <w:b/>
      <w:bCs/>
    </w:rPr>
  </w:style>
  <w:style w:type="character" w:styleId="nfasis">
    <w:name w:val="Emphasis"/>
    <w:basedOn w:val="Fuentedeprrafopredeter"/>
    <w:uiPriority w:val="20"/>
    <w:qFormat/>
    <w:rsid w:val="00E00C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19991-E6AF-4BDE-86C3-2275EA2A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1098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IPEC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ipec</dc:creator>
  <cp:keywords/>
  <dc:description/>
  <cp:lastModifiedBy>usuario</cp:lastModifiedBy>
  <cp:revision>2</cp:revision>
  <dcterms:created xsi:type="dcterms:W3CDTF">2026-09-09T18:34:00Z</dcterms:created>
  <dcterms:modified xsi:type="dcterms:W3CDTF">2026-09-09T18:34:00Z</dcterms:modified>
</cp:coreProperties>
</file>